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65F" w:rsidRDefault="0075665F" w:rsidP="006976A0">
      <w:pPr>
        <w:tabs>
          <w:tab w:val="left" w:pos="284"/>
        </w:tabs>
        <w:jc w:val="both"/>
        <w:rPr>
          <w:rFonts w:ascii="Bookman Old Style" w:hAnsi="Bookman Old Style"/>
          <w:b/>
        </w:rPr>
      </w:pPr>
      <w:r w:rsidRPr="003568E4">
        <w:rPr>
          <w:rFonts w:ascii="Bookman Old Style" w:hAnsi="Bookman Old Style"/>
          <w:b/>
        </w:rPr>
        <w:t>REGOLAMENTO IN MATERIA DI ACCESSO CIVICO E ACCESSO GENERALIZZATO</w:t>
      </w:r>
    </w:p>
    <w:p w:rsidR="0075665F" w:rsidRPr="006976A0" w:rsidRDefault="0075665F" w:rsidP="006976A0">
      <w:pPr>
        <w:tabs>
          <w:tab w:val="left" w:pos="284"/>
        </w:tabs>
        <w:jc w:val="center"/>
        <w:rPr>
          <w:rFonts w:ascii="Bookman Old Style" w:hAnsi="Bookman Old Style"/>
        </w:rPr>
      </w:pPr>
      <w:r w:rsidRPr="006976A0">
        <w:rPr>
          <w:rFonts w:ascii="Bookman Old Style" w:hAnsi="Bookman Old Style"/>
        </w:rPr>
        <w:t>(Approvato con Delibera C.C. n…. del….)</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Indice</w:t>
      </w:r>
    </w:p>
    <w:p w:rsidR="0075665F" w:rsidRPr="003568E4" w:rsidRDefault="0075665F" w:rsidP="006976A0">
      <w:pPr>
        <w:tabs>
          <w:tab w:val="left" w:pos="284"/>
        </w:tabs>
        <w:jc w:val="both"/>
        <w:rPr>
          <w:rFonts w:ascii="Bookman Old Style" w:hAnsi="Bookman Old Style"/>
        </w:rPr>
      </w:pPr>
    </w:p>
    <w:p w:rsidR="0075665F" w:rsidRDefault="0075665F" w:rsidP="006976A0">
      <w:pPr>
        <w:tabs>
          <w:tab w:val="left" w:pos="284"/>
        </w:tabs>
        <w:jc w:val="both"/>
        <w:rPr>
          <w:rFonts w:ascii="Bookman Old Style" w:hAnsi="Bookman Old Style"/>
        </w:rPr>
      </w:pPr>
      <w:r w:rsidRPr="003568E4">
        <w:rPr>
          <w:rFonts w:ascii="Bookman Old Style" w:hAnsi="Bookman Old Style"/>
        </w:rPr>
        <w:t>Art. 1 Definizioni ed oggetto</w:t>
      </w:r>
    </w:p>
    <w:p w:rsidR="0075665F" w:rsidRPr="003568E4" w:rsidRDefault="0075665F" w:rsidP="006976A0">
      <w:pPr>
        <w:tabs>
          <w:tab w:val="left" w:pos="284"/>
        </w:tabs>
        <w:jc w:val="both"/>
        <w:rPr>
          <w:rFonts w:ascii="Bookman Old Style" w:hAnsi="Bookman Old Style"/>
        </w:rPr>
      </w:pPr>
      <w:r>
        <w:rPr>
          <w:rFonts w:ascii="Bookman Old Style" w:hAnsi="Bookman Old Style"/>
        </w:rPr>
        <w:t>Art. 2 Oggetto</w:t>
      </w:r>
    </w:p>
    <w:p w:rsidR="0075665F" w:rsidRPr="003568E4" w:rsidRDefault="0075665F" w:rsidP="006976A0">
      <w:pPr>
        <w:tabs>
          <w:tab w:val="left" w:pos="284"/>
        </w:tabs>
        <w:jc w:val="both"/>
        <w:rPr>
          <w:rFonts w:ascii="Bookman Old Style" w:hAnsi="Bookman Old Style"/>
        </w:rPr>
      </w:pPr>
      <w:r>
        <w:rPr>
          <w:rFonts w:ascii="Bookman Old Style" w:hAnsi="Bookman Old Style"/>
        </w:rPr>
        <w:t>Art. 3</w:t>
      </w:r>
      <w:r w:rsidRPr="003568E4">
        <w:rPr>
          <w:rFonts w:ascii="Bookman Old Style" w:hAnsi="Bookman Old Style"/>
        </w:rPr>
        <w:t xml:space="preserve"> Rapporto tra accesso generalizzato e accesso documentale </w:t>
      </w:r>
    </w:p>
    <w:p w:rsidR="0075665F" w:rsidRPr="003568E4" w:rsidRDefault="0075665F" w:rsidP="006976A0">
      <w:pPr>
        <w:tabs>
          <w:tab w:val="left" w:pos="284"/>
        </w:tabs>
        <w:jc w:val="both"/>
        <w:rPr>
          <w:rFonts w:ascii="Bookman Old Style" w:hAnsi="Bookman Old Style"/>
        </w:rPr>
      </w:pPr>
      <w:r>
        <w:rPr>
          <w:rFonts w:ascii="Bookman Old Style" w:hAnsi="Bookman Old Style"/>
        </w:rPr>
        <w:t>Art. 4</w:t>
      </w:r>
      <w:r w:rsidRPr="003568E4">
        <w:rPr>
          <w:rFonts w:ascii="Bookman Old Style" w:hAnsi="Bookman Old Style"/>
        </w:rPr>
        <w:t xml:space="preserve">  Legittimazione soggettiva ed ambito di applicazione</w:t>
      </w:r>
    </w:p>
    <w:p w:rsidR="0075665F" w:rsidRPr="003568E4" w:rsidRDefault="0075665F" w:rsidP="006976A0">
      <w:pPr>
        <w:tabs>
          <w:tab w:val="left" w:pos="284"/>
        </w:tabs>
        <w:jc w:val="both"/>
        <w:rPr>
          <w:rFonts w:ascii="Bookman Old Style" w:hAnsi="Bookman Old Style"/>
        </w:rPr>
      </w:pPr>
      <w:r>
        <w:rPr>
          <w:rFonts w:ascii="Bookman Old Style" w:hAnsi="Bookman Old Style"/>
        </w:rPr>
        <w:t>Art. 5</w:t>
      </w:r>
      <w:r w:rsidRPr="003568E4">
        <w:rPr>
          <w:rFonts w:ascii="Bookman Old Style" w:hAnsi="Bookman Old Style"/>
        </w:rPr>
        <w:t xml:space="preserve"> Istanza di accesso civico e generalizzato: modalità di presentazione </w:t>
      </w:r>
    </w:p>
    <w:p w:rsidR="0075665F" w:rsidRPr="003568E4" w:rsidRDefault="0075665F" w:rsidP="006976A0">
      <w:pPr>
        <w:tabs>
          <w:tab w:val="left" w:pos="284"/>
        </w:tabs>
        <w:jc w:val="both"/>
        <w:rPr>
          <w:rFonts w:ascii="Bookman Old Style" w:hAnsi="Bookman Old Style"/>
        </w:rPr>
      </w:pPr>
      <w:r>
        <w:rPr>
          <w:rFonts w:ascii="Bookman Old Style" w:hAnsi="Bookman Old Style"/>
        </w:rPr>
        <w:t>Art. 6</w:t>
      </w:r>
      <w:r w:rsidRPr="003568E4">
        <w:rPr>
          <w:rFonts w:ascii="Bookman Old Style" w:hAnsi="Bookman Old Style"/>
        </w:rPr>
        <w:t xml:space="preserve">  Responsabili del procedimento</w:t>
      </w:r>
    </w:p>
    <w:p w:rsidR="0075665F" w:rsidRPr="003568E4" w:rsidRDefault="0075665F" w:rsidP="006976A0">
      <w:pPr>
        <w:tabs>
          <w:tab w:val="left" w:pos="284"/>
        </w:tabs>
        <w:jc w:val="both"/>
        <w:rPr>
          <w:rFonts w:ascii="Bookman Old Style" w:hAnsi="Bookman Old Style"/>
        </w:rPr>
      </w:pPr>
      <w:r>
        <w:rPr>
          <w:rFonts w:ascii="Bookman Old Style" w:hAnsi="Bookman Old Style"/>
        </w:rPr>
        <w:t>Art. 7</w:t>
      </w:r>
      <w:r w:rsidRPr="003568E4">
        <w:rPr>
          <w:rFonts w:ascii="Bookman Old Style" w:hAnsi="Bookman Old Style"/>
        </w:rPr>
        <w:t xml:space="preserve"> Soggetti Controinteressati </w:t>
      </w:r>
    </w:p>
    <w:p w:rsidR="0075665F" w:rsidRPr="003568E4" w:rsidRDefault="0075665F" w:rsidP="006976A0">
      <w:pPr>
        <w:tabs>
          <w:tab w:val="left" w:pos="284"/>
        </w:tabs>
        <w:jc w:val="both"/>
        <w:rPr>
          <w:rFonts w:ascii="Bookman Old Style" w:hAnsi="Bookman Old Style"/>
        </w:rPr>
      </w:pPr>
      <w:r>
        <w:rPr>
          <w:rFonts w:ascii="Bookman Old Style" w:hAnsi="Bookman Old Style"/>
        </w:rPr>
        <w:t>Art. 8</w:t>
      </w:r>
      <w:r w:rsidRPr="003568E4">
        <w:rPr>
          <w:rFonts w:ascii="Bookman Old Style" w:hAnsi="Bookman Old Style"/>
        </w:rPr>
        <w:t xml:space="preserve">  Termini del procedimento</w:t>
      </w:r>
    </w:p>
    <w:p w:rsidR="0075665F" w:rsidRPr="003568E4" w:rsidRDefault="0075665F" w:rsidP="006976A0">
      <w:pPr>
        <w:tabs>
          <w:tab w:val="left" w:pos="284"/>
        </w:tabs>
        <w:jc w:val="both"/>
        <w:rPr>
          <w:rFonts w:ascii="Bookman Old Style" w:hAnsi="Bookman Old Style"/>
        </w:rPr>
      </w:pPr>
      <w:r>
        <w:rPr>
          <w:rFonts w:ascii="Bookman Old Style" w:hAnsi="Bookman Old Style"/>
        </w:rPr>
        <w:t>Art. 9</w:t>
      </w:r>
      <w:r w:rsidRPr="003568E4">
        <w:rPr>
          <w:rFonts w:ascii="Bookman Old Style" w:hAnsi="Bookman Old Style"/>
        </w:rPr>
        <w:t xml:space="preserve"> Costi</w:t>
      </w:r>
    </w:p>
    <w:p w:rsidR="0075665F" w:rsidRPr="003568E4" w:rsidRDefault="0075665F" w:rsidP="006976A0">
      <w:pPr>
        <w:tabs>
          <w:tab w:val="left" w:pos="284"/>
        </w:tabs>
        <w:jc w:val="both"/>
        <w:rPr>
          <w:rFonts w:ascii="Bookman Old Style" w:hAnsi="Bookman Old Style"/>
        </w:rPr>
      </w:pPr>
      <w:r>
        <w:rPr>
          <w:rFonts w:ascii="Bookman Old Style" w:hAnsi="Bookman Old Style"/>
        </w:rPr>
        <w:t>Art. 10</w:t>
      </w:r>
      <w:r w:rsidRPr="003568E4">
        <w:rPr>
          <w:rFonts w:ascii="Bookman Old Style" w:hAnsi="Bookman Old Style"/>
        </w:rPr>
        <w:t xml:space="preserve"> Eccezioni assolute all’accesso generalizzato </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Art. 11 </w:t>
      </w:r>
      <w:r w:rsidRPr="003568E4">
        <w:rPr>
          <w:rFonts w:ascii="Bookman Old Style" w:hAnsi="Bookman Old Style"/>
        </w:rPr>
        <w:t xml:space="preserve">Eccezioni relative all’accesso generalizzato </w:t>
      </w:r>
    </w:p>
    <w:p w:rsidR="0075665F" w:rsidRPr="003568E4" w:rsidRDefault="0075665F" w:rsidP="006976A0">
      <w:pPr>
        <w:tabs>
          <w:tab w:val="left" w:pos="284"/>
        </w:tabs>
        <w:jc w:val="both"/>
        <w:rPr>
          <w:rFonts w:ascii="Bookman Old Style" w:hAnsi="Bookman Old Style"/>
        </w:rPr>
      </w:pPr>
      <w:r>
        <w:rPr>
          <w:rFonts w:ascii="Bookman Old Style" w:hAnsi="Bookman Old Style"/>
        </w:rPr>
        <w:t>Art. 12</w:t>
      </w:r>
      <w:r w:rsidRPr="003568E4">
        <w:rPr>
          <w:rFonts w:ascii="Bookman Old Style" w:hAnsi="Bookman Old Style"/>
        </w:rPr>
        <w:t xml:space="preserve"> Richieste massive o irragionevoli</w:t>
      </w:r>
    </w:p>
    <w:p w:rsidR="0075665F" w:rsidRPr="003568E4" w:rsidRDefault="0075665F" w:rsidP="006976A0">
      <w:pPr>
        <w:tabs>
          <w:tab w:val="left" w:pos="284"/>
        </w:tabs>
        <w:jc w:val="both"/>
        <w:rPr>
          <w:rFonts w:ascii="Bookman Old Style" w:hAnsi="Bookman Old Style"/>
        </w:rPr>
      </w:pPr>
      <w:r>
        <w:rPr>
          <w:rFonts w:ascii="Bookman Old Style" w:hAnsi="Bookman Old Style"/>
        </w:rPr>
        <w:t>Art. 13</w:t>
      </w:r>
      <w:r w:rsidRPr="003568E4">
        <w:rPr>
          <w:rFonts w:ascii="Bookman Old Style" w:hAnsi="Bookman Old Style"/>
        </w:rPr>
        <w:t xml:space="preserve"> Richiesta di riesame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Art. 13 Impugnazioni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Art. 14 Istituzione del Registro degli accessi</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sidRPr="003568E4">
        <w:rPr>
          <w:rFonts w:ascii="Bookman Old Style" w:hAnsi="Bookman Old Style"/>
          <w:b/>
        </w:rPr>
        <w:t>Art. 1 Definizioni ed oggetto</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Ai fini del presente regolamento si intende per:</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“accesso documentale” l’accesso disciplinato dal capo V della legge n. 241/1990;</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“accesso civico” l’accesso ai documenti oggetto degli obblighi di pubblicazione, previsto dall’art. 5, c. 1, del D.Lgs. n. 33/2013, cd decreto trasparenza;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“accesso generalizzato” l’accesso a dati, informazioni e documenti ulteriori rispetto a quelli oggetto di pubblicazione, finalizzato a favorire forme di controllo sull’attività dell’ente previsto dall’art. 5, c. 2, del D.Lgs. n. 33/2013.</w:t>
      </w:r>
    </w:p>
    <w:p w:rsidR="0075665F" w:rsidRPr="003568E4" w:rsidRDefault="0075665F" w:rsidP="006976A0">
      <w:pPr>
        <w:tabs>
          <w:tab w:val="left" w:pos="284"/>
        </w:tabs>
        <w:jc w:val="both"/>
        <w:rPr>
          <w:rFonts w:ascii="Bookman Old Style" w:hAnsi="Bookman Old Style"/>
        </w:rPr>
      </w:pPr>
    </w:p>
    <w:p w:rsidR="0075665F" w:rsidRDefault="0075665F" w:rsidP="006976A0">
      <w:pPr>
        <w:tabs>
          <w:tab w:val="left" w:pos="284"/>
        </w:tabs>
        <w:jc w:val="both"/>
        <w:rPr>
          <w:rFonts w:ascii="Bookman Old Style" w:hAnsi="Bookman Old Style"/>
        </w:rPr>
      </w:pPr>
    </w:p>
    <w:p w:rsidR="0075665F" w:rsidRPr="006976A0" w:rsidRDefault="0075665F" w:rsidP="006976A0">
      <w:pPr>
        <w:tabs>
          <w:tab w:val="left" w:pos="284"/>
        </w:tabs>
        <w:jc w:val="both"/>
        <w:rPr>
          <w:rFonts w:ascii="Bookman Old Style" w:hAnsi="Bookman Old Style"/>
          <w:b/>
        </w:rPr>
      </w:pPr>
      <w:r w:rsidRPr="006976A0">
        <w:rPr>
          <w:rFonts w:ascii="Bookman Old Style" w:hAnsi="Bookman Old Style"/>
          <w:b/>
        </w:rPr>
        <w:t>Art. 2 Oggetto</w:t>
      </w:r>
    </w:p>
    <w:p w:rsidR="0075665F" w:rsidRDefault="0075665F" w:rsidP="006976A0">
      <w:pPr>
        <w:tabs>
          <w:tab w:val="left" w:pos="284"/>
        </w:tabs>
        <w:jc w:val="both"/>
        <w:rPr>
          <w:rFonts w:ascii="Bookman Old Style" w:hAnsi="Bookman Old Style"/>
        </w:rPr>
      </w:pPr>
      <w:r>
        <w:rPr>
          <w:rFonts w:ascii="Bookman Old Style" w:hAnsi="Bookman Old Style"/>
        </w:rPr>
        <w:t>1. Il presente R</w:t>
      </w:r>
      <w:r w:rsidRPr="006976A0">
        <w:rPr>
          <w:rFonts w:ascii="Bookman Old Style" w:hAnsi="Bookman Old Style"/>
        </w:rPr>
        <w:t>egolamento disciplina i criteri e le modalità organizzative per l’effettivo esercizio dell’accesso civico e di quello generalizzato, ferma restando la disciplina in vigore per il diritto di accesso di cui al titolo V, articoli 22 e seguenti, della legge n. 241/1990, cd</w:t>
      </w:r>
      <w:r>
        <w:rPr>
          <w:rFonts w:ascii="Bookman Old Style" w:hAnsi="Bookman Old Style"/>
        </w:rPr>
        <w:t>.</w:t>
      </w:r>
      <w:r w:rsidRPr="006976A0">
        <w:rPr>
          <w:rFonts w:ascii="Bookman Old Style" w:hAnsi="Bookman Old Style"/>
        </w:rPr>
        <w:t xml:space="preserve"> accesso documentale.</w:t>
      </w:r>
    </w:p>
    <w:p w:rsidR="0075665F"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3</w:t>
      </w:r>
      <w:r w:rsidRPr="003568E4">
        <w:rPr>
          <w:rFonts w:ascii="Bookman Old Style" w:hAnsi="Bookman Old Style"/>
          <w:b/>
        </w:rPr>
        <w:t xml:space="preserve"> Rapporto tra accesso generalizzato ed accesso documentale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 w:val="left" w:pos="426"/>
        </w:tabs>
        <w:jc w:val="both"/>
        <w:rPr>
          <w:rFonts w:ascii="Bookman Old Style" w:hAnsi="Bookman Old Style"/>
        </w:rPr>
      </w:pPr>
      <w:r w:rsidRPr="003568E4">
        <w:rPr>
          <w:rFonts w:ascii="Bookman Old Style" w:hAnsi="Bookman Old Style"/>
        </w:rPr>
        <w:t>1.</w:t>
      </w:r>
      <w:r w:rsidRPr="003568E4">
        <w:rPr>
          <w:rFonts w:ascii="Bookman Old Style" w:hAnsi="Bookman Old Style"/>
        </w:rPr>
        <w:tab/>
        <w:t xml:space="preserve">La finalità dell’accesso documentale ex legge n. 241/1990 è quella di porre i soggetti interessati in grado di esercitare al meglio le facoltà - partecipative e/o oppositive e difensive - che l’ordinamento attribuisce loro a tutela delle posizioni giuridiche qualificate di cui sono titolari, escludendo ogni forma di controllo generalizzato dell’attività dell’ente. </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Il diritto di accesso generalizzato è riconosciuto allo scopo di favorire forme diffuse di controllo sul perseguimento delle funzioni istituzionali e sull’utilizzo delle risorse pubbliche e di promuovere la partecipazione al dibattito pubblico.</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Le disposizioni regolamentari relative all’accesso documentale, salvo che per il vincolo della motivazione e la esclusione dalle forme di controllo, si applicano in quanto compatibili all’accesso generalizzato.</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4</w:t>
      </w:r>
      <w:r w:rsidRPr="003568E4">
        <w:rPr>
          <w:rFonts w:ascii="Bookman Old Style" w:hAnsi="Bookman Old Style"/>
          <w:b/>
        </w:rPr>
        <w:t xml:space="preserve">  Legittimazione soggettiva ed amb</w:t>
      </w:r>
      <w:r>
        <w:rPr>
          <w:rFonts w:ascii="Bookman Old Style" w:hAnsi="Bookman Old Style"/>
          <w:b/>
        </w:rPr>
        <w:t>ito di applicazione</w:t>
      </w:r>
    </w:p>
    <w:p w:rsidR="0075665F" w:rsidRDefault="0075665F" w:rsidP="006976A0">
      <w:pPr>
        <w:tabs>
          <w:tab w:val="left" w:pos="142"/>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L’esercizio dell’accesso civico e dell’accesso generalizzato non è sottoposto ad alcuna limitazione quanto alla legittimazi</w:t>
      </w:r>
      <w:r>
        <w:rPr>
          <w:rFonts w:ascii="Bookman Old Style" w:hAnsi="Bookman Old Style"/>
        </w:rPr>
        <w:t>one soggettiva del richiedente, né è richiesta alcuna motivazione.</w:t>
      </w:r>
    </w:p>
    <w:p w:rsidR="0075665F" w:rsidRDefault="0075665F" w:rsidP="006976A0">
      <w:pPr>
        <w:tabs>
          <w:tab w:val="left" w:pos="142"/>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 xml:space="preserve">L’istanza di accesso, contenente le complete generalità del richiedente con i relativi recapiti e numeri di telefono, identifica i dati, le informazioni o i documenti richiesti. Le istanze </w:t>
      </w:r>
      <w:r>
        <w:rPr>
          <w:rFonts w:ascii="Bookman Old Style" w:hAnsi="Bookman Old Style"/>
        </w:rPr>
        <w:t xml:space="preserve">devono essere formulate in modo da </w:t>
      </w:r>
      <w:r w:rsidRPr="003568E4">
        <w:rPr>
          <w:rFonts w:ascii="Bookman Old Style" w:hAnsi="Bookman Old Style"/>
        </w:rPr>
        <w:t>consentire l’individuazione del dato, del documento o dell’informazione di cui è richiesto l’accesso.</w:t>
      </w:r>
      <w:r w:rsidRPr="006976A0">
        <w:rPr>
          <w:rFonts w:ascii="Bookman Old Style" w:hAnsi="Bookman Old Style"/>
        </w:rPr>
        <w:t xml:space="preserve"> </w:t>
      </w:r>
    </w:p>
    <w:p w:rsidR="0075665F" w:rsidRDefault="0075665F" w:rsidP="006976A0">
      <w:pPr>
        <w:tabs>
          <w:tab w:val="left" w:pos="142"/>
          <w:tab w:val="left" w:pos="284"/>
        </w:tabs>
        <w:jc w:val="both"/>
        <w:rPr>
          <w:rFonts w:ascii="Bookman Old Style" w:hAnsi="Bookman Old Style"/>
        </w:rPr>
      </w:pPr>
      <w:r>
        <w:rPr>
          <w:rFonts w:ascii="Bookman Old Style" w:hAnsi="Bookman Old Style"/>
        </w:rPr>
        <w:t>3</w:t>
      </w:r>
      <w:r w:rsidRPr="003568E4">
        <w:rPr>
          <w:rFonts w:ascii="Bookman Old Style" w:hAnsi="Bookman Old Style"/>
        </w:rPr>
        <w:t>.</w:t>
      </w:r>
      <w:r w:rsidRPr="003568E4">
        <w:rPr>
          <w:rFonts w:ascii="Bookman Old Style" w:hAnsi="Bookman Old Style"/>
        </w:rPr>
        <w:tab/>
        <w:t>Le richieste di accesso ad informazioni si app</w:t>
      </w:r>
      <w:r>
        <w:rPr>
          <w:rFonts w:ascii="Bookman Old Style" w:hAnsi="Bookman Old Style"/>
        </w:rPr>
        <w:t xml:space="preserve">licano a quelli già elaborate ed in nessun caso può essere richiesto </w:t>
      </w:r>
      <w:r w:rsidRPr="003568E4">
        <w:rPr>
          <w:rFonts w:ascii="Bookman Old Style" w:hAnsi="Bookman Old Style"/>
        </w:rPr>
        <w:t>all’ente lo svolgimento di alcuna attività ulteriore di elaborazione di tali informazioni.</w:t>
      </w:r>
      <w:r w:rsidRPr="006976A0">
        <w:rPr>
          <w:rFonts w:ascii="Bookman Old Style" w:hAnsi="Bookman Old Style"/>
        </w:rPr>
        <w:t xml:space="preserve"> </w:t>
      </w:r>
    </w:p>
    <w:p w:rsidR="0075665F" w:rsidRPr="003568E4" w:rsidRDefault="0075665F" w:rsidP="006976A0">
      <w:pPr>
        <w:tabs>
          <w:tab w:val="left" w:pos="142"/>
          <w:tab w:val="left" w:pos="284"/>
        </w:tabs>
        <w:jc w:val="both"/>
        <w:rPr>
          <w:rFonts w:ascii="Bookman Old Style" w:hAnsi="Bookman Old Style"/>
        </w:rPr>
      </w:pPr>
      <w:r>
        <w:rPr>
          <w:rFonts w:ascii="Bookman Old Style" w:hAnsi="Bookman Old Style"/>
        </w:rPr>
        <w:t>4</w:t>
      </w:r>
      <w:r w:rsidRPr="003568E4">
        <w:rPr>
          <w:rFonts w:ascii="Bookman Old Style" w:hAnsi="Bookman Old Style"/>
        </w:rPr>
        <w:t>.</w:t>
      </w:r>
      <w:r w:rsidRPr="003568E4">
        <w:rPr>
          <w:rFonts w:ascii="Bookman Old Style" w:hAnsi="Bookman Old Style"/>
        </w:rPr>
        <w:tab/>
        <w:t xml:space="preserve">Non è ammissibile una richiesta meramente esplorativa volta a scoprire di quali informazioni l’Amministrazione dispone.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5.</w:t>
      </w:r>
      <w:r w:rsidRPr="003568E4">
        <w:rPr>
          <w:rFonts w:ascii="Bookman Old Style" w:hAnsi="Bookman Old Style"/>
        </w:rPr>
        <w:tab/>
        <w:t>Nelle ipotesi di istanze di accesso civico generalizzate formulate in termini talmente vaghi da non consentire di identificare l’oggetto della richiesta (c.d. richiesta generica) o volte ad accertare il possesso di dati o documenti da parte dell’amministrazione (c.d. richiesta esplorativa), l’amministrazione invita (per iscritto) il richiedente a ridefinire l’oggetto della domanda o a indicare gli elementi sufficienti per consentire l’identificazione dei dati o documenti di suo interesse. La domanda è dichiarata inammissibile ove il richiedente non abbia fornito i chiarimenti richiesti entro il termine di conclusione del procedimento di accesso.</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142"/>
          <w:tab w:val="left" w:pos="284"/>
        </w:tabs>
        <w:jc w:val="both"/>
        <w:rPr>
          <w:rFonts w:ascii="Bookman Old Style" w:hAnsi="Bookman Old Style"/>
          <w:b/>
        </w:rPr>
      </w:pPr>
      <w:r>
        <w:rPr>
          <w:rFonts w:ascii="Bookman Old Style" w:hAnsi="Bookman Old Style"/>
          <w:b/>
        </w:rPr>
        <w:t>Art. 5</w:t>
      </w:r>
      <w:r w:rsidRPr="003568E4">
        <w:rPr>
          <w:rFonts w:ascii="Bookman Old Style" w:hAnsi="Bookman Old Style"/>
          <w:b/>
        </w:rPr>
        <w:t xml:space="preserve"> Istanza di  civico e accesso civico generalizzato: modalità di presentazione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L’istanza può essere trasmessa dal soggetto interessato per via telematica secondo le modalità previste dal decreto legislativo 7 marzo 2005, n. 82 recante il «Codice dell’amministrazione digitale». Pertanto, ai sensi dell’art. 65 del CAD, le istanze presentate per via telematica sono valide se: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sottoscritte mediante la firma digitale o la firma elettronica qualificata il cui certificato è rilasciato da un certificatore  qualificato;</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sono sottoscritte e presentate unitamente alla copia del documento d’identità;</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 xml:space="preserve">sono trasmesse dall’istante o dal dichiarante mediante la propria casella di posta elettronica certificata.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La domanda si ritiene comunque validamente presentata quando siano soddisfatte le tutte le seguenti condizioni:</w:t>
      </w:r>
    </w:p>
    <w:p w:rsidR="0075665F" w:rsidRPr="003568E4" w:rsidRDefault="0075665F" w:rsidP="006976A0">
      <w:pPr>
        <w:tabs>
          <w:tab w:val="left" w:pos="0"/>
          <w:tab w:val="left" w:pos="142"/>
          <w:tab w:val="left" w:pos="284"/>
        </w:tabs>
        <w:jc w:val="both"/>
        <w:rPr>
          <w:rFonts w:ascii="Bookman Old Style" w:hAnsi="Bookman Old Style"/>
        </w:rPr>
      </w:pPr>
      <w:r>
        <w:rPr>
          <w:rFonts w:ascii="Bookman Old Style" w:hAnsi="Bookman Old Style"/>
        </w:rPr>
        <w:t xml:space="preserve">- </w:t>
      </w:r>
      <w:r w:rsidRPr="003568E4">
        <w:rPr>
          <w:rFonts w:ascii="Bookman Old Style" w:hAnsi="Bookman Old Style"/>
        </w:rPr>
        <w:t>che la domanda di accesso sia stata inviata da un indirizzo di posta elettronica certificata o non certificata;</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 </w:t>
      </w:r>
      <w:r w:rsidRPr="003568E4">
        <w:rPr>
          <w:rFonts w:ascii="Bookman Old Style" w:hAnsi="Bookman Old Style"/>
        </w:rPr>
        <w:t>che nel messaggio di posta elettronica sia indicato il nome del richiedente (senza necessità di sottoscrizione autografa);</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  </w:t>
      </w:r>
      <w:r w:rsidRPr="003568E4">
        <w:rPr>
          <w:rFonts w:ascii="Bookman Old Style" w:hAnsi="Bookman Old Style"/>
        </w:rPr>
        <w:t>che sia allegata al messaggio una copia del documento di identità del richiedente.</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Resta fermo che l’istanza può essere presentata anche a mezzo posta, fax o direttamente presso gli uffici e che laddove la richiesta di accesso civico non sia sottoscritta dall’interessato in presenza del dipendente addetto, la stessa deve essere sottoscritta e presentata unitamente a copia fotostatica non autenticata di un documento di identità del sottoscrittore, che va inserita nel fascicolo (cfr. art. 38, commi 1 e 3, d.P.R. 28 dicembre 2000, n. 445).</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Se l’istanza ha per oggetto l’accesso civico deve essere presentata al Responsabile della prevenzione della corruzione e della trasparenza, i cui riferimenti sono indicati nella Sezione “Amministrazione trasparente” del sito web istituzionale del Comune. Ove tale istanza venga presentata ad altro ufficio del Comune, il responsabile di tale ufficio provvede a trasmetterla al Responsabile della prevenzione della corruzione e della trasparenza nel più breve tempo possibile.</w:t>
      </w:r>
    </w:p>
    <w:p w:rsidR="0075665F" w:rsidRPr="003568E4" w:rsidRDefault="0075665F" w:rsidP="002B2482">
      <w:pPr>
        <w:tabs>
          <w:tab w:val="left" w:pos="142"/>
          <w:tab w:val="left" w:pos="284"/>
        </w:tabs>
        <w:jc w:val="both"/>
        <w:rPr>
          <w:rFonts w:ascii="Bookman Old Style" w:hAnsi="Bookman Old Style"/>
        </w:rPr>
      </w:pPr>
      <w:r w:rsidRPr="003568E4">
        <w:rPr>
          <w:rFonts w:ascii="Bookman Old Style" w:hAnsi="Bookman Old Style"/>
        </w:rPr>
        <w:t>4.</w:t>
      </w:r>
      <w:r w:rsidRPr="003568E4">
        <w:rPr>
          <w:rFonts w:ascii="Bookman Old Style" w:hAnsi="Bookman Old Style"/>
        </w:rPr>
        <w:tab/>
        <w:t xml:space="preserve">Nel caso di accesso generalizzato, l’istanza va indirizzata all’ufficio che detiene i dati, le informazioni o i documenti </w:t>
      </w:r>
      <w:r>
        <w:rPr>
          <w:rFonts w:ascii="Bookman Old Style" w:hAnsi="Bookman Old Style"/>
        </w:rPr>
        <w:t xml:space="preserve">richiesti o </w:t>
      </w:r>
      <w:r w:rsidRPr="003568E4">
        <w:rPr>
          <w:rFonts w:ascii="Bookman Old Style" w:hAnsi="Bookman Old Style"/>
        </w:rPr>
        <w:t xml:space="preserve">all’Ufficio </w:t>
      </w:r>
      <w:r>
        <w:rPr>
          <w:rFonts w:ascii="Bookman Old Style" w:hAnsi="Bookman Old Style"/>
        </w:rPr>
        <w:t>Protocollo/</w:t>
      </w:r>
      <w:r w:rsidRPr="003568E4">
        <w:rPr>
          <w:rFonts w:ascii="Bookman Old Style" w:hAnsi="Bookman Old Style"/>
        </w:rPr>
        <w:t xml:space="preserve">Segreteria </w:t>
      </w:r>
      <w:r>
        <w:rPr>
          <w:rFonts w:ascii="Bookman Old Style" w:hAnsi="Bookman Old Style"/>
        </w:rPr>
        <w:t xml:space="preserve">che provvede a trasmetterla tempestivamente a  quest’ultimo.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5.</w:t>
      </w:r>
      <w:r w:rsidRPr="003568E4">
        <w:rPr>
          <w:rFonts w:ascii="Bookman Old Style" w:hAnsi="Bookman Old Style"/>
        </w:rPr>
        <w:tab/>
        <w:t xml:space="preserve">Al momento della presentazione dell’istanza </w:t>
      </w:r>
      <w:r>
        <w:rPr>
          <w:rFonts w:ascii="Bookman Old Style" w:hAnsi="Bookman Old Style"/>
        </w:rPr>
        <w:t xml:space="preserve">viene rilasciata </w:t>
      </w:r>
      <w:r w:rsidRPr="003568E4">
        <w:rPr>
          <w:rFonts w:ascii="Bookman Old Style" w:hAnsi="Bookman Old Style"/>
        </w:rPr>
        <w:t>al richiedente una ricevuta che attesta l'avvenuta presentazione della richiesta e indica il</w:t>
      </w:r>
      <w:r>
        <w:rPr>
          <w:rFonts w:ascii="Bookman Old Style" w:hAnsi="Bookman Old Style"/>
        </w:rPr>
        <w:t xml:space="preserve"> numero di protocollo assegnato.</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6</w:t>
      </w:r>
      <w:r w:rsidRPr="003568E4">
        <w:rPr>
          <w:rFonts w:ascii="Bookman Old Style" w:hAnsi="Bookman Old Style"/>
          <w:b/>
        </w:rPr>
        <w:t xml:space="preserve">  Responsabili del procedimento</w:t>
      </w:r>
    </w:p>
    <w:p w:rsidR="0075665F" w:rsidRPr="003568E4" w:rsidRDefault="0075665F" w:rsidP="006976A0">
      <w:pPr>
        <w:tabs>
          <w:tab w:val="left" w:pos="284"/>
        </w:tabs>
        <w:jc w:val="both"/>
        <w:rPr>
          <w:rFonts w:ascii="Bookman Old Style" w:hAnsi="Bookman Old Style"/>
        </w:rPr>
      </w:pPr>
    </w:p>
    <w:p w:rsidR="0075665F" w:rsidRDefault="0075665F" w:rsidP="005D5F06">
      <w:pPr>
        <w:tabs>
          <w:tab w:val="left" w:pos="142"/>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r>
      <w:r>
        <w:rPr>
          <w:rFonts w:ascii="Bookman Old Style" w:hAnsi="Bookman Old Style"/>
        </w:rPr>
        <w:t>L</w:t>
      </w:r>
      <w:r w:rsidRPr="005D5F06">
        <w:rPr>
          <w:rFonts w:ascii="Bookman Old Style" w:hAnsi="Bookman Old Style"/>
        </w:rPr>
        <w:t xml:space="preserve">a  competenza  a  decidere  </w:t>
      </w:r>
      <w:r>
        <w:rPr>
          <w:rFonts w:ascii="Bookman Old Style" w:hAnsi="Bookman Old Style"/>
        </w:rPr>
        <w:t xml:space="preserve">sulla richiesta  di  accesso  generalizzato  è  </w:t>
      </w:r>
      <w:r w:rsidRPr="005D5F06">
        <w:rPr>
          <w:rFonts w:ascii="Bookman Old Style" w:hAnsi="Bookman Old Style"/>
        </w:rPr>
        <w:t xml:space="preserve">attribuita  all’ufficio  che  </w:t>
      </w:r>
      <w:r>
        <w:rPr>
          <w:rFonts w:ascii="Bookman Old Style" w:hAnsi="Bookman Old Style"/>
        </w:rPr>
        <w:t>detiene  i  dati  o  i  documen</w:t>
      </w:r>
      <w:r w:rsidRPr="005D5F06">
        <w:rPr>
          <w:rFonts w:ascii="Bookman Old Style" w:hAnsi="Bookman Old Style"/>
        </w:rPr>
        <w:t xml:space="preserve">ti  richiesti. </w:t>
      </w:r>
      <w:r w:rsidRPr="003568E4">
        <w:rPr>
          <w:rFonts w:ascii="Bookman Old Style" w:hAnsi="Bookman Old Style"/>
        </w:rPr>
        <w:t>I Responsabili dei servizi del Comune garantiscono il tempestivo e regolare flusso delle informazioni da pubblicare, controllano ed assicurano la regolare attuazione dell’</w:t>
      </w:r>
      <w:r>
        <w:rPr>
          <w:rFonts w:ascii="Bookman Old Style" w:hAnsi="Bookman Old Style"/>
        </w:rPr>
        <w:t xml:space="preserve">accesso  e possono </w:t>
      </w:r>
      <w:r w:rsidRPr="006976A0">
        <w:rPr>
          <w:rFonts w:ascii="Bookman Old Style" w:hAnsi="Bookman Old Style"/>
        </w:rPr>
        <w:t>affidare ad altro dipendente l'attività istruttoria ed ogni altro adempimento inerente il procedimento, mantenendone comunque la responsabilità</w:t>
      </w:r>
      <w:r>
        <w:rPr>
          <w:rFonts w:ascii="Bookman Old Style" w:hAnsi="Bookman Old Style"/>
        </w:rPr>
        <w:t>.</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Nel caso di istanze per l’accesso civico il Responsabile della prevenzione della corruzione e trasparenza ha l’obbligo di segnalare, in relazione alla loro gravità, i casi di inadempimento o adempimento parziale all’ufficio di disciplina del Comune ai fini dell’eventuale attivazione del procedimento disciplinare; la segnalazione degli inadempimenti viene effettuata anche al Sindaco e all’OIV ai fini dell’attivazione dei procedimenti rispettivamente competenti in tema di responsabilità. Se il documento, l’informazione o il dato richiesti risultino essere già pubblicati sul sito istituzionale dell’ente nel rispetto della normativa vigente, il responsabile del procedimento comunica tempestivamente al richiedente l’avvenuta pubblicazione, indicandogli il relativo collegamento ipertestuale.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7</w:t>
      </w:r>
      <w:r w:rsidRPr="003568E4">
        <w:rPr>
          <w:rFonts w:ascii="Bookman Old Style" w:hAnsi="Bookman Old Style"/>
          <w:b/>
        </w:rPr>
        <w:t xml:space="preserve"> Soggetti Controinteressati</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 xml:space="preserve">L’ufficio cui è indirizzata la richiesta di accesso generalizzato, se individua soggetti controinteressati è tenuto a dare comunicazione agli stessi, mediante invio di copia della stessa, a mezzo di raccomandata con avviso di ricevimento o per via telematica per coloro che abbiano acconsentito a tale forma di comunicazione. </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Devono ritenersi “controinteressati” tutti i soggetti (persone fisiche o giuridiche) che, anche se non indicati nel documento cui si vuole accedere, potrebbero vedere pregiudicati loro interessi coincidenti con quelli indicati dal comma 2 dell’art. 5-bis , c. 2 del decreto trasparenza: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protezione dei dati personali, in conformità al D.Lgs. n. 196/2003;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libertà e segretezza della corrispondenza, con riferimento in particolare alle informazioni di natura confidenziale nella stessa contenute;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interessi economici e commerciali, ivi compresi la proprietà intellettuale, il diritto d’autore e i segreti commerciali.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Possono essere controinteressati anche le persone fisiche interne all’amministrazione comunale (componenti degli organi di indirizzo, dirigenti, posizioni organizzative, dipendenti, componenti di altri organismi).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4.</w:t>
      </w:r>
      <w:r w:rsidRPr="003568E4">
        <w:rPr>
          <w:rFonts w:ascii="Bookman Old Style" w:hAnsi="Bookman Old Style"/>
        </w:rPr>
        <w:tab/>
        <w:t xml:space="preserve">Entro dieci giorni dalla ricezione della comunicazione, i controinteressati possono presentare una motivata opposizione, anche per via telematica, alla richiesta di accesso. Nel caso di mancata ricezione della comunicazione si procede applicando le disposizioni sulla irreperibilità. Decorso tale termine, l’Amministrazione comunale provvede sulla richiesta di accesso, accertata la ricezione della comunicazione da parte dei controinteressati.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5.</w:t>
      </w:r>
      <w:r w:rsidRPr="003568E4">
        <w:rPr>
          <w:rFonts w:ascii="Bookman Old Style" w:hAnsi="Bookman Old Style"/>
        </w:rPr>
        <w:tab/>
        <w:t>La comunicazione ai soggetti controinteressati non è dovuta nel caso in cui l’istanza riguardi l’accesso civico, cioè dati, documenti ed informazioni oggetto di pubblicazione obbligatoria.</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8</w:t>
      </w:r>
      <w:r w:rsidRPr="003568E4">
        <w:rPr>
          <w:rFonts w:ascii="Bookman Old Style" w:hAnsi="Bookman Old Style"/>
          <w:b/>
        </w:rPr>
        <w:t xml:space="preserve">  Termini del procedimento</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Il procedimento di accesso, sia civico che generalizzato, deve concludersi con provvedimento espresso e motivato nel termine di trenta giorni dalla presentazione dell’istanza con la comunicazione del relativo esito al richiedente e agli eventuali soggetti controinteressati. Tali termini sono sospesi nel caso di comunicazione dell’istanza ai controinteressati durante il tempo stabilito dalla norma per consentire agli stessi di presentare eventuale opposizione (10 giorni dalla ricezione della comunicazione o I termini diversi che si applicano in caso di irreperibilità).</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In caso di accoglimento, l’ufficio competente provvede a trasmettere tempestivamente al richiedente i dati o i documenti richiesti, ovvero, nel caso in cui l’istanza riguardi l’accesso civico, a pubblicare sul sito i dati, le informazioni o i documenti richiesti e a comunicare al richiedente l’avvenuta pubblicazione dello stesso, indicandogli il relativo collegamento ipertestuale.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Qualora vi sia stato l’accoglimento della richiesta di accesso generalizzato nonostante l’opposizione del controinteressato, il Comune è tenuto a darne comunicazione a quest’ultimo. I dati o i documenti richiesti possono essere trasmessi al richiedente non prima di quindici giorni dalla ricezione della stessa comunicazione da parte del controinteressato, ciò anche al fine di consentire a quest’ultimo di presentare eventualmente richiesta di riesame o ricorso al difensore civico, oppure ricorso al giudice amministrativo.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4.</w:t>
      </w:r>
      <w:r w:rsidRPr="003568E4">
        <w:rPr>
          <w:rFonts w:ascii="Bookman Old Style" w:hAnsi="Bookman Old Style"/>
        </w:rPr>
        <w:tab/>
        <w:t>Nel caso di richiesta di accesso generalizzato, il Comune deve motivare l’eventuale rifiuto, differimento o la limitazione dell’accesso con riferimento ai soli casi e limiti stabiliti dall’art. 5-bis del D.Lgs. n. 33/2013.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5.</w:t>
      </w:r>
      <w:r w:rsidRPr="003568E4">
        <w:rPr>
          <w:rFonts w:ascii="Bookman Old Style" w:hAnsi="Bookman Old Style"/>
        </w:rPr>
        <w:tab/>
        <w:t>In caso di rifiuto della richiesta, l’ufficio comunica le ragioni del diniego e contestualmente indica i mezzi di riesame e di ricorso giurisdizionale esperibili.</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Default="0075665F" w:rsidP="006976A0">
      <w:pPr>
        <w:tabs>
          <w:tab w:val="left" w:pos="284"/>
        </w:tabs>
        <w:jc w:val="both"/>
        <w:rPr>
          <w:rFonts w:ascii="Bookman Old Style" w:hAnsi="Bookman Old Style"/>
          <w:b/>
        </w:rPr>
      </w:pPr>
      <w:r>
        <w:rPr>
          <w:rFonts w:ascii="Bookman Old Style" w:hAnsi="Bookman Old Style"/>
          <w:b/>
        </w:rPr>
        <w:t>Art. 9</w:t>
      </w:r>
      <w:r w:rsidRPr="003568E4">
        <w:rPr>
          <w:rFonts w:ascii="Bookman Old Style" w:hAnsi="Bookman Old Style"/>
          <w:b/>
        </w:rPr>
        <w:t xml:space="preserve"> Costi</w:t>
      </w:r>
    </w:p>
    <w:p w:rsidR="0075665F" w:rsidRPr="006976A0"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Le richieste di accesso civico non richiedono il versamento di alcun corrispettivo per l’attività svolta dall’ente.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L’invio dei dati o documenti richiesti avviene in formato digitale, salvo che una diversa modalità di trasmissione sia stata indicata dal richiedente e non risulti eccessivamente onerosa per l’amministrazione;</w:t>
      </w:r>
    </w:p>
    <w:p w:rsidR="0075665F"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Le richieste di accesso generalizzato mediante il rilascio di dati e documenti in formato elettronico o cartaceo è gratuito, salvo il rimborso del costo effettivamente sostenuto e documentato per la riproduzione dei s</w:t>
      </w:r>
      <w:r>
        <w:rPr>
          <w:rFonts w:ascii="Bookman Old Style" w:hAnsi="Bookman Old Style"/>
        </w:rPr>
        <w:t>upporti materiali (carta o cd).</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10</w:t>
      </w:r>
      <w:r w:rsidRPr="003568E4">
        <w:rPr>
          <w:rFonts w:ascii="Bookman Old Style" w:hAnsi="Bookman Old Style"/>
          <w:b/>
        </w:rPr>
        <w:t xml:space="preserve"> Eccezioni assolute all’accesso generalizzato</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Il diritto di accesso generalizzato è escluso (eccezioni assolute):</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nei casi di segreto di Stato (cfr. art. 39, legge n. 124/2007) e nei casi in cui l’accesso è subordinato dalla disciplina vigente al rispetto di specifiche condizioni, modalità o limiti (tra cui la disciplina sugli atti dello stato civile, la disciplina sulle informazioni contenute nelle anagrafi della popolazione, gli Archivi di Stato), inclusi quelli di cui all’art. 24, c. 1, legge n. 241/1990. Ai sensi di quest’ultima norma il diritto di accesso è escluso:</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per i documenti coperti da segreto di Stato ai sensi della legge 24 ottobre 1977, n. 801, e successive modificazioni, e nei casi di segreto o di divieto di divulgazione espressamente previsti dalla legge;</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nei procedimenti tributari locali, per i quali restano ferme le particolari norme che li regolano;</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d)</w:t>
      </w:r>
      <w:r w:rsidRPr="003568E4">
        <w:rPr>
          <w:rFonts w:ascii="Bookman Old Style" w:hAnsi="Bookman Old Style"/>
        </w:rPr>
        <w:tab/>
        <w:t>nei confronti dell’attività dell’Ente diretta all’emanazione di atti normativi, amministrativi generali, di pianificazione e di programmazione, per i quali restano ferme le particolari norme che ne regolano la formazione;</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e)</w:t>
      </w:r>
      <w:r w:rsidRPr="003568E4">
        <w:rPr>
          <w:rFonts w:ascii="Bookman Old Style" w:hAnsi="Bookman Old Style"/>
        </w:rPr>
        <w:tab/>
        <w:t>nei procedimenti selettivi, nei confronti dei documenti amministrativi contenenti informazioni di carattere psicoattitudinale relativi a terzi.</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f)</w:t>
      </w:r>
      <w:r w:rsidRPr="003568E4">
        <w:rPr>
          <w:rFonts w:ascii="Bookman Old Style" w:hAnsi="Bookman Old Style"/>
        </w:rPr>
        <w:tab/>
        <w:t>nei casi di divieti di accesso o divulgazione previsti dalla legge tra cui:</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il segreto militare (R.D. n.161/1941);</w:t>
      </w:r>
    </w:p>
    <w:p w:rsidR="0075665F" w:rsidRPr="003568E4" w:rsidRDefault="0075665F" w:rsidP="006976A0">
      <w:pPr>
        <w:tabs>
          <w:tab w:val="left" w:pos="142"/>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il segreto statistico (D.Lgs 322/1989);</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 </w:t>
      </w:r>
      <w:r w:rsidRPr="003568E4">
        <w:rPr>
          <w:rFonts w:ascii="Bookman Old Style" w:hAnsi="Bookman Old Style"/>
        </w:rPr>
        <w:t>il segreto bancario (D.Lgs. 385/1993);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il segreto scientifico e il segreto industriale (art. 623 c.p.);</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il segreto istruttorio (art.329 c.p.p.);</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il segreto sul contenuto della corrispondenza (art.616 c.p.);</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i divieti di divulgazione connessi al segreto d'ufficio (art.15, D.P.R. 3/1957)</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g)</w:t>
      </w:r>
      <w:r w:rsidRPr="003568E4">
        <w:rPr>
          <w:rFonts w:ascii="Bookman Old Style" w:hAnsi="Bookman Old Style"/>
        </w:rPr>
        <w:tab/>
        <w:t>i dati idonei a rivelare lo stato di salute, ossia a qualsiasi informazione da cui si possa desumere, anche indirettamente, lo stato di malattia o l’esistenza di patologie dei soggetti interessati, compreso qualsiasi riferimento alle condizioni di invalidità, disabilità o handicap fisici e/o psichici (art. 22, comma 8, del Codice; art. 7-bis, c. 6, D.Lgs.. n. 33/2013);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h)</w:t>
      </w:r>
      <w:r w:rsidRPr="003568E4">
        <w:rPr>
          <w:rFonts w:ascii="Bookman Old Style" w:hAnsi="Bookman Old Style"/>
        </w:rPr>
        <w:tab/>
        <w:t>i dati idonei a rivelare la vita sessuale (art. 7-bis, c. 6, D.Lgs.. n. 33/2013);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i)</w:t>
      </w:r>
      <w:r w:rsidRPr="003568E4">
        <w:rPr>
          <w:rFonts w:ascii="Bookman Old Style" w:hAnsi="Bookman Old Style"/>
        </w:rPr>
        <w:tab/>
        <w:t>i dati identificativi di persone fisiche beneficiarie di aiuti economici da cui è possibile ricavare informazioni relative allo stato di salute ovvero alla situazione di disagio economico-sociale degli interessati (divieto previsto dall’art. 26, comma 4, D.Lgs. n. 33/2013).</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Tale categoria di eccezioni all’accesso generalizzato è prevista dalla legge ed ha carattere tassativo. In presenza di tali eccezioni il Comune è tenuto a rifiutare l’accesso trattandosi di eccezioni poste da una norma di rango primario, sulla base di una valutazione preventiva e generale, a tutela di interessi pubblici e privati fondamentali e prioritari rispetto a quello del diritto alla conoscenza diffusa, ovvero a consentirlo secondo condizioni divieto di divulgazione) ovvero a consentirlo secondo condizioni modalità e limiti previsti da norme di legge inclusi quelli di cui all’art. 24 c. 1 della legge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xml:space="preserve">241/1990. </w:t>
      </w:r>
    </w:p>
    <w:p w:rsidR="0075665F"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Nella valutazione dell’istanza di accesso, il Comune deve verificare che la richiesta non riguardi atti, documenti o informazioni sottratte alla possibilità di ostensione in quanto ricadenti in una delle fattispecie indicate al primo comma.</w:t>
      </w:r>
    </w:p>
    <w:p w:rsidR="0075665F" w:rsidRPr="003568E4" w:rsidRDefault="0075665F" w:rsidP="006976A0">
      <w:pPr>
        <w:tabs>
          <w:tab w:val="left" w:pos="284"/>
        </w:tabs>
        <w:jc w:val="both"/>
        <w:rPr>
          <w:rFonts w:ascii="Bookman Old Style" w:hAnsi="Bookman Old Style"/>
        </w:rPr>
      </w:pPr>
      <w:r>
        <w:rPr>
          <w:rFonts w:ascii="Bookman Old Style" w:hAnsi="Bookman Old Style"/>
        </w:rPr>
        <w:t>4</w:t>
      </w:r>
      <w:bookmarkStart w:id="0" w:name="_GoBack"/>
      <w:bookmarkEnd w:id="0"/>
      <w:r w:rsidRPr="002B2482">
        <w:rPr>
          <w:rFonts w:ascii="Bookman Old Style" w:hAnsi="Bookman Old Style"/>
        </w:rPr>
        <w:t>. Per la definizione delle esclusioni all'accesso generalizzato di cui al presente articolo, si rinvia alle Linee guida recanti indicazioni operative adottate dall'Autorità Nazionale Anticorruzione ai sensi dell'art. 5-bis del decreto trasparenza, che si intendono qui integralmente richiamate.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Default="0075665F" w:rsidP="006976A0">
      <w:pPr>
        <w:tabs>
          <w:tab w:val="left" w:pos="284"/>
        </w:tabs>
        <w:jc w:val="both"/>
        <w:rPr>
          <w:rFonts w:ascii="Bookman Old Style" w:hAnsi="Bookman Old Style"/>
          <w:b/>
        </w:rPr>
      </w:pPr>
      <w:r>
        <w:rPr>
          <w:rFonts w:ascii="Bookman Old Style" w:hAnsi="Bookman Old Style"/>
          <w:b/>
        </w:rPr>
        <w:t>Art. 11</w:t>
      </w:r>
      <w:r w:rsidRPr="003568E4">
        <w:rPr>
          <w:rFonts w:ascii="Bookman Old Style" w:hAnsi="Bookman Old Style"/>
          <w:b/>
        </w:rPr>
        <w:t xml:space="preserve"> Eccezioni relative all’accesso generalizzato</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Pr>
          <w:rFonts w:ascii="Bookman Old Style" w:hAnsi="Bookman Old Style"/>
        </w:rPr>
        <w:t>1. L</w:t>
      </w:r>
      <w:r w:rsidRPr="003568E4">
        <w:rPr>
          <w:rFonts w:ascii="Bookman Old Style" w:hAnsi="Bookman Old Style"/>
        </w:rPr>
        <w:t>’accesso generalizzato è rifiutato sulla base di una adeguata motivazione se il diniego è necessario per evitare un pregiudizio concreto alla tutela di uno degli interessi pubblici inerenti: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la sicurezza pubblica e l’ordine pubblico. In particolare sono sottratti all’accesso, ove sia rilevata la sussistenza del pregiudizio concreto, i verbali e le informative riguardanti attività di polizia giudiziaria e di pubblica sicurezza e di tutela dell'ordine pubblico, nonché i dati, i documenti e gli atti prodromici all’adozione di provvedimenti rivolti a prevenire ed eliminare gravi pericoli che minacciano l’incolumità e la sicurezza pubblica;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la sicurezza nazionale;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la difesa e le questioni militari. In particolare sono sottratti all’accesso, ove sia rilevata la sussistenza del pregiudizio concreto, gli atti, i documenti e le informazioni concernenti le attività connesse con la pianificazione, l’impiego e l’addestramento delle forze di polizia;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d)</w:t>
      </w:r>
      <w:r w:rsidRPr="003568E4">
        <w:rPr>
          <w:rFonts w:ascii="Bookman Old Style" w:hAnsi="Bookman Old Style"/>
        </w:rPr>
        <w:tab/>
        <w:t>le relazioni internazionali;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e)</w:t>
      </w:r>
      <w:r w:rsidRPr="003568E4">
        <w:rPr>
          <w:rFonts w:ascii="Bookman Old Style" w:hAnsi="Bookman Old Style"/>
        </w:rPr>
        <w:tab/>
        <w:t>la politica e la stabilità finanziaria ed economica dello Stato;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f)</w:t>
      </w:r>
      <w:r w:rsidRPr="003568E4">
        <w:rPr>
          <w:rFonts w:ascii="Bookman Old Style" w:hAnsi="Bookman Old Style"/>
        </w:rPr>
        <w:tab/>
        <w:t>la conduzione di indagini sui reati e il loro perseguimento. In particolare, sono sottratti all’accesso, ove sia rilevata la sussistenza del pregiudizio concreto: gli atti, i documenti e le informazioni concernenti azioni di responsabilità di natura civile, penale e contabile, rapporti e denunce trasmesse dall’Autorità giudiziaria e comunque atti riguardanti controversie pendenti, nonché i certificati penali; i rapporti con la Procura della Repubblica e con la Procura regionale della Corte dei Conti e richieste o relazioni di dette Procure ove siano nominativamente individuati soggetti per i quali si manifesta la sussistenza di responsabilità amministrative, contabili o penali;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g)</w:t>
      </w:r>
      <w:r w:rsidRPr="003568E4">
        <w:rPr>
          <w:rFonts w:ascii="Bookman Old Style" w:hAnsi="Bookman Old Style"/>
        </w:rPr>
        <w:tab/>
        <w:t>il regolare svolgimento di attività ispettive preordinate ad acquisire elementi conoscitivi necessari per lo svolgimento delle funzioni di competenza dell’Ente. In particolare sono sottratti all’accesso, ove sia rilevata la sussistenza del pregiudizio concreto: gli atti, i documenti e le informazioni concernenti segnalazioni, atti o esposti di privati, di organizzazioni sindacali e di categoria o altre associazioni fino a quando non sia conclusa la relativa fase istruttoria o gli atti conclusivi del procedimento abbiano assunto carattere di definitività,, qualora non sia possibile soddisfare prima l’istanza di accesso senza impedire o gravemente ostacolare lo svolgimento dell’azione amministrativa o compromettere la decisione finale; le notizie sulla programmazione dell'attività di vigilanza, sulle modalità ed i tempi del suo svolgimento, le indagini sull'attività degli uffici, dei singoli dipendenti o sull'attività di enti pubblici o privati su cui l'ente esercita forme di  vigilanza; verbali ed atti istruttori relativi alle commissioni di indagine il cui atto istitutivo preveda la segretezza dei lavori; verbali ed atti istruttori relativi ad ispezioni, verifiche ed accertamenti amministrativi condotti su attività e soggetti privati nell’ambito delle attribuzioni d’ufficio; pareri legali redatti dagli uffici comunali, nonché quelli di professionisti esterni acquisiti, in relazione a liti in atto o potenziali, atti difensivi e relativa corrispondenza.</w:t>
      </w:r>
    </w:p>
    <w:p w:rsidR="0075665F" w:rsidRPr="003568E4" w:rsidRDefault="0075665F" w:rsidP="006976A0">
      <w:pPr>
        <w:tabs>
          <w:tab w:val="left" w:pos="284"/>
        </w:tabs>
        <w:jc w:val="both"/>
        <w:rPr>
          <w:rFonts w:ascii="Bookman Old Style" w:hAnsi="Bookman Old Style"/>
        </w:rPr>
      </w:pPr>
      <w:r>
        <w:rPr>
          <w:rFonts w:ascii="Bookman Old Style" w:hAnsi="Bookman Old Style"/>
        </w:rPr>
        <w:t>2</w:t>
      </w:r>
      <w:r w:rsidRPr="003568E4">
        <w:rPr>
          <w:rFonts w:ascii="Bookman Old Style" w:hAnsi="Bookman Old Style"/>
        </w:rPr>
        <w:t>.</w:t>
      </w:r>
      <w:r w:rsidRPr="003568E4">
        <w:rPr>
          <w:rFonts w:ascii="Bookman Old Style" w:hAnsi="Bookman Old Style"/>
        </w:rPr>
        <w:tab/>
        <w:t xml:space="preserve">L’accesso generalizzato è altresì rifiutato sulla base di una adeguata motivazione se il diniego è necessario per evitare un pregiudizio concreto alla tutela di uno dei seguenti interessi privati: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a)</w:t>
      </w:r>
      <w:r w:rsidRPr="003568E4">
        <w:rPr>
          <w:rFonts w:ascii="Bookman Old Style" w:hAnsi="Bookman Old Style"/>
        </w:rPr>
        <w:tab/>
        <w:t xml:space="preserve">la protezione dei dati personali, in conformità con la disciplina legislativa in materia, fatto salvo quanto previsto da questo regolamento. In particolare, sono sottratti all’accesso, ove sia rilevata la sussistenza del pregiudizio concreto, i seguenti atti, documenti ed informazioni: documenti di natura sanitaria e medica ed ogni altra documentazione riportante notizie di salute o di malattia relative a singole persone, compreso qualsiasi riferimento alle condizioni di invalidità, disabilità o handicap fisici e/o psichici; relazioni dei Servizi Sociali ed Assistenziali in ordine a situazioni sociali, personali, familiari di persone assistite, fornite dall’Autorità giudiziaria e tutelare o ad altri organismi pubblici per motivi specificatamente previsti da norme di legge; la comunicazione di dati sensibili e giudiziari o di dati personali di minorenni, ex D.Lgs. n. 193/2003; notizie e documenti relativi alla vita privata e familiare, al domicilio ed alla corrispondenza delle persone fisiche, utilizzati ai fini dell’attività amministrativa;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b)</w:t>
      </w:r>
      <w:r w:rsidRPr="003568E4">
        <w:rPr>
          <w:rFonts w:ascii="Bookman Old Style" w:hAnsi="Bookman Old Style"/>
        </w:rPr>
        <w:tab/>
        <w:t>la libertà e la segretezza della corrispondenza. In particolare sono sottratti all’accesso, ove sia rilevata la sussistenza del pregiudizio concreto, i seguenti atti, documenti ed informazioni: gli atti presentati da un privato, a richiesta del Comune, entrati a far parte del procedimento e che integrino interessi strettamente personali, sia tecnici, sia di tutela dell’integrità fisica e psichica, sia finanziari, per i quali lo stesso privato chiede che siano riservati e quindi preclusi all’accesso; gli atti di ordinaria comunicazione tra enti diversi e tra questi ed i terzi, non utilizzati ai fini dell'attività amministrativa, che abbiano un carattere confidenziale e privato;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c)</w:t>
      </w:r>
      <w:r w:rsidRPr="003568E4">
        <w:rPr>
          <w:rFonts w:ascii="Bookman Old Style" w:hAnsi="Bookman Old Style"/>
        </w:rPr>
        <w:tab/>
        <w:t>gli interessi economici e commerciali di una persona fisica o giuridica, ivi compresi la proprietà intellettuale, il diritto d’autore e i segreti commerciali</w:t>
      </w:r>
    </w:p>
    <w:p w:rsidR="0075665F" w:rsidRDefault="0075665F" w:rsidP="006976A0">
      <w:pPr>
        <w:tabs>
          <w:tab w:val="left" w:pos="284"/>
        </w:tabs>
        <w:jc w:val="both"/>
        <w:rPr>
          <w:rFonts w:ascii="Bookman Old Style" w:hAnsi="Bookman Old Style"/>
        </w:rPr>
      </w:pPr>
      <w:r>
        <w:rPr>
          <w:rFonts w:ascii="Bookman Old Style" w:hAnsi="Bookman Old Style"/>
        </w:rPr>
        <w:t>3</w:t>
      </w:r>
      <w:r w:rsidRPr="003568E4">
        <w:rPr>
          <w:rFonts w:ascii="Bookman Old Style" w:hAnsi="Bookman Old Style"/>
        </w:rPr>
        <w:t>.</w:t>
      </w:r>
      <w:r w:rsidRPr="003568E4">
        <w:rPr>
          <w:rFonts w:ascii="Bookman Old Style" w:hAnsi="Bookman Old Style"/>
        </w:rPr>
        <w:tab/>
      </w:r>
      <w:r>
        <w:rPr>
          <w:rFonts w:ascii="Bookman Old Style" w:hAnsi="Bookman Old Style"/>
        </w:rPr>
        <w:t xml:space="preserve">Le eccezioni </w:t>
      </w:r>
      <w:r w:rsidRPr="006976A0">
        <w:rPr>
          <w:rFonts w:ascii="Bookman Old Style" w:hAnsi="Bookman Old Style"/>
        </w:rPr>
        <w:t xml:space="preserve">(relative o qualificate) </w:t>
      </w:r>
      <w:r>
        <w:rPr>
          <w:rFonts w:ascii="Bookman Old Style" w:hAnsi="Bookman Old Style"/>
        </w:rPr>
        <w:t xml:space="preserve">di cui ai precedenti commi 1 e 2 sono </w:t>
      </w:r>
      <w:r w:rsidRPr="006976A0">
        <w:rPr>
          <w:rFonts w:ascii="Bookman Old Style" w:hAnsi="Bookman Old Style"/>
        </w:rPr>
        <w:t xml:space="preserve">posti a tutela di interessi pubblici e privati di particolare rilievo giuridico che il Comune deve necessariamente valutare con la tecnica del bilanciamento, caso per caso, tra l’interesse pubblico alla divulgazione generalizzata e la tutela di altrettanto validi interessi considerati  dall’ordinamento. </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4. </w:t>
      </w:r>
      <w:r w:rsidRPr="003568E4">
        <w:rPr>
          <w:rFonts w:ascii="Bookman Old Style" w:hAnsi="Bookman Old Style"/>
        </w:rPr>
        <w:t>Il Comune è tenuta a verificare e valutare, una volta accertata l’assenza di eccezioni assolute, se l’ostensione degli atti possa determinare un pregiudizio concreto e probabile agli interessi indicati dal legislatore; deve necessariamente sussistere un preciso nesso di causalità tra l’accesso ed il pregiudizio. Il pregiudizio concreto va valutato rispetto al momento ed al contesto in cui l’informazione viene resa accessibile.</w:t>
      </w:r>
    </w:p>
    <w:p w:rsidR="0075665F" w:rsidRPr="003568E4" w:rsidRDefault="0075665F" w:rsidP="006976A0">
      <w:pPr>
        <w:tabs>
          <w:tab w:val="left" w:pos="284"/>
        </w:tabs>
        <w:jc w:val="both"/>
        <w:rPr>
          <w:rFonts w:ascii="Bookman Old Style" w:hAnsi="Bookman Old Style"/>
        </w:rPr>
      </w:pPr>
      <w:r>
        <w:rPr>
          <w:rFonts w:ascii="Bookman Old Style" w:hAnsi="Bookman Old Style"/>
        </w:rPr>
        <w:t>5</w:t>
      </w:r>
      <w:r w:rsidRPr="003568E4">
        <w:rPr>
          <w:rFonts w:ascii="Bookman Old Style" w:hAnsi="Bookman Old Style"/>
        </w:rPr>
        <w:t>.</w:t>
      </w:r>
      <w:r w:rsidRPr="003568E4">
        <w:rPr>
          <w:rFonts w:ascii="Bookman Old Style" w:hAnsi="Bookman Old Style"/>
        </w:rPr>
        <w:tab/>
        <w:t>I limiti all’accesso generalizzato per la tutela degli interessi pubblici e privati individuati nei commi precedenti si applicano unicamente per il periodo nel quale la protezione è giustificata in relazione alla natura del dato.</w:t>
      </w:r>
    </w:p>
    <w:p w:rsidR="0075665F" w:rsidRPr="003568E4" w:rsidRDefault="0075665F" w:rsidP="006976A0">
      <w:pPr>
        <w:tabs>
          <w:tab w:val="left" w:pos="284"/>
        </w:tabs>
        <w:jc w:val="both"/>
        <w:rPr>
          <w:rFonts w:ascii="Bookman Old Style" w:hAnsi="Bookman Old Style"/>
        </w:rPr>
      </w:pPr>
      <w:r>
        <w:rPr>
          <w:rFonts w:ascii="Bookman Old Style" w:hAnsi="Bookman Old Style"/>
        </w:rPr>
        <w:t>6</w:t>
      </w:r>
      <w:r w:rsidRPr="003568E4">
        <w:rPr>
          <w:rFonts w:ascii="Bookman Old Style" w:hAnsi="Bookman Old Style"/>
        </w:rPr>
        <w:t>.</w:t>
      </w:r>
      <w:r w:rsidRPr="003568E4">
        <w:rPr>
          <w:rFonts w:ascii="Bookman Old Style" w:hAnsi="Bookman Old Style"/>
        </w:rPr>
        <w:tab/>
        <w:t>L’accesso generalizzato non può essere negato sulla base di una adeguata motivazione ove, per la tutela degli interessi pubblici e privati individuati nei commi precedenti, sia sufficiente fare ricorso al potere di differimento.</w:t>
      </w:r>
    </w:p>
    <w:p w:rsidR="0075665F" w:rsidRDefault="0075665F" w:rsidP="006976A0">
      <w:pPr>
        <w:tabs>
          <w:tab w:val="left" w:pos="284"/>
        </w:tabs>
        <w:jc w:val="both"/>
        <w:rPr>
          <w:rFonts w:ascii="Bookman Old Style" w:hAnsi="Bookman Old Style"/>
        </w:rPr>
      </w:pPr>
      <w:r>
        <w:rPr>
          <w:rFonts w:ascii="Bookman Old Style" w:hAnsi="Bookman Old Style"/>
        </w:rPr>
        <w:t>7</w:t>
      </w:r>
      <w:r w:rsidRPr="003568E4">
        <w:rPr>
          <w:rFonts w:ascii="Bookman Old Style" w:hAnsi="Bookman Old Style"/>
        </w:rPr>
        <w:t>.</w:t>
      </w:r>
      <w:r w:rsidRPr="003568E4">
        <w:rPr>
          <w:rFonts w:ascii="Bookman Old Style" w:hAnsi="Bookman Old Style"/>
        </w:rPr>
        <w:tab/>
        <w:t>Qualora i limiti di cui ai commi precedenti riguardano soltanto alcuni dati o alcune parti del documento richiesto deve essere consentito l’accesso parziale utilizzando, se del caso, la tecnica dell’oscuramento di alcuni dati; ciò in virtù del principio di proporzionalità che esige che le deroghe non eccedano quanto è adeguato e richiesto per il raggiungimento dello scopo perseguito.</w:t>
      </w:r>
    </w:p>
    <w:p w:rsidR="0075665F" w:rsidRPr="003568E4" w:rsidRDefault="0075665F" w:rsidP="006976A0">
      <w:pPr>
        <w:tabs>
          <w:tab w:val="left" w:pos="284"/>
        </w:tabs>
        <w:jc w:val="both"/>
        <w:rPr>
          <w:rFonts w:ascii="Bookman Old Style" w:hAnsi="Bookman Old Style"/>
        </w:rPr>
      </w:pPr>
      <w:r>
        <w:rPr>
          <w:rFonts w:ascii="Bookman Old Style" w:hAnsi="Bookman Old Style"/>
        </w:rPr>
        <w:t xml:space="preserve">8. </w:t>
      </w:r>
      <w:r w:rsidRPr="005D5F06">
        <w:rPr>
          <w:rFonts w:ascii="Bookman Old Style" w:hAnsi="Bookman Old Style"/>
        </w:rPr>
        <w:t>Per la definizione delle esclusioni all'accesso generalizzato di cui al presente articolo, si rinvia alle Linee guida recanti indicazioni operative adottate dall'Autorità Nazionale Anticorruzione ai sensi dell'art. 5-bis del decreto trasparenza, che si intendono qui integralmente richiamate.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Default="0075665F" w:rsidP="006976A0">
      <w:pPr>
        <w:tabs>
          <w:tab w:val="left" w:pos="284"/>
        </w:tabs>
        <w:jc w:val="both"/>
        <w:rPr>
          <w:rFonts w:ascii="Bookman Old Style" w:hAnsi="Bookman Old Style"/>
          <w:b/>
        </w:rPr>
      </w:pPr>
      <w:r>
        <w:rPr>
          <w:rFonts w:ascii="Bookman Old Style" w:hAnsi="Bookman Old Style"/>
          <w:b/>
        </w:rPr>
        <w:t>Art. 12</w:t>
      </w:r>
      <w:r w:rsidRPr="003568E4">
        <w:rPr>
          <w:rFonts w:ascii="Bookman Old Style" w:hAnsi="Bookman Old Style"/>
          <w:b/>
        </w:rPr>
        <w:t xml:space="preserve"> Richieste massive o manifestatamente irragionevoli </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Il Responsabile è tenuto a consentire l’accesso generalizzato anche quando riguarda un numero cospicuo di documenti ed informazioni, a meno che la richiesta risulti manifestamente irragionevole, tale cioè da comportare un carico di lavoro in grado di interferire con il buon funzionamento dell’amministrazione.</w:t>
      </w:r>
      <w:r>
        <w:rPr>
          <w:rFonts w:ascii="Bookman Old Style" w:hAnsi="Bookman Old Style"/>
        </w:rPr>
        <w:t xml:space="preserve">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La ragionevolezza della richiesta va valutata tenendo conto dei seguenti criteri: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xml:space="preserve"> - l’eventuale attività di elaborazione (ad es. oscuramento di dati personali) che l’amministrazione dovrebbe svolgere per rendere disponibili i dati e documenti richiesti;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le risorse interne che occorrerebbe impiegare per soddisfare la richiesta, da quantificare in rapporto al numero di ore di lavoro per unità di personale;</w:t>
      </w:r>
    </w:p>
    <w:p w:rsidR="0075665F" w:rsidRDefault="0075665F" w:rsidP="006976A0">
      <w:pPr>
        <w:tabs>
          <w:tab w:val="left" w:pos="284"/>
        </w:tabs>
        <w:jc w:val="both"/>
        <w:rPr>
          <w:rFonts w:ascii="Bookman Old Style" w:hAnsi="Bookman Old Style"/>
        </w:rPr>
      </w:pPr>
      <w:r w:rsidRPr="003568E4">
        <w:rPr>
          <w:rFonts w:ascii="Bookman Old Style" w:hAnsi="Bookman Old Style"/>
        </w:rPr>
        <w:t>- la rilevanza dell’interesse conoscitivo che la richiesta mira a soddisfare.</w:t>
      </w:r>
    </w:p>
    <w:p w:rsidR="0075665F" w:rsidRPr="003568E4" w:rsidRDefault="0075665F" w:rsidP="006976A0">
      <w:pPr>
        <w:tabs>
          <w:tab w:val="left" w:pos="284"/>
        </w:tabs>
        <w:jc w:val="both"/>
        <w:rPr>
          <w:rFonts w:ascii="Bookman Old Style" w:hAnsi="Bookman Old Style"/>
        </w:rPr>
      </w:pPr>
      <w:r>
        <w:rPr>
          <w:rFonts w:ascii="Bookman Old Style" w:hAnsi="Bookman Old Style"/>
        </w:rPr>
        <w:t>3. Nell’ipotesi di cui al punto 1, il Responsabile del procedimento, previa verifica della ragionevolezza della richiesta, sentito il Responsabile della prevenzione della Corruzione e trasparenza può differire con provvedimento motivato l’accesso.</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13</w:t>
      </w:r>
      <w:r w:rsidRPr="003568E4">
        <w:rPr>
          <w:rFonts w:ascii="Bookman Old Style" w:hAnsi="Bookman Old Style"/>
          <w:b/>
        </w:rPr>
        <w:t xml:space="preserve"> Richiesta di riesame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 xml:space="preserve">Il richiedente, nei casi di diniego totale o parziale dell’accesso generalizzato o di mancata risposta entro il termine previsto o di differimento per richiesta che determina conseguenze negative per il buon andamento, ovvero i controinteressati, nei casi di accoglimento della richiesta di accesso, possono presentare richiesta di riesame al Responsabile della prevenzione della corruzione e della trasparenza che decide con provvedimento motivato, entro il termine di venti giorni. </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Se l’accesso generalizzato è stato negato o differito a tutela della protezione dei dati personali in conformità con la disciplina legislativa in materia, il Responsabile della prevenzione della corruzione e della trasparenza, provvede sentito il Garante per la protezione dei dati personali.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A decorrere dalla comunicazione al Garante, il termine per l’adozione del provvedimento da parte del RPCT è sospeso, fino alla ricezione del parere del Garante e comunque per un periodo non superiore a dieci giorni.</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14</w:t>
      </w:r>
      <w:r w:rsidRPr="003568E4">
        <w:rPr>
          <w:rFonts w:ascii="Bookman Old Style" w:hAnsi="Bookman Old Style"/>
          <w:b/>
        </w:rPr>
        <w:t xml:space="preserve"> Impugnazioni</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w:t>
      </w:r>
      <w:r w:rsidRPr="003568E4">
        <w:rPr>
          <w:rFonts w:ascii="Bookman Old Style" w:hAnsi="Bookman Old Style"/>
        </w:rPr>
        <w:tab/>
        <w:t>Avverso la decisione del responsabile del procedimento o, in caso di richiesta di riesame, avverso la decisione del RPCT, il richiedente l’accesso generalizzato può proporre ricorso al Tribunale Amministrativo Regionale ai sensi dell’art. 116 del Codice del processo amministrativo di cui al D.Lgs. n. 104/2010. Il termine di cui all’art. 116, c. 1, Codice del processo amministrativo, qualora il richiedente l’accesso generalizzato si sia rivolto al difensore civico provinciale/regionale, decorre dalla data di ricevimento, da parte del richiedente, dell’esito della sua istanza allo stesso.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w:t>
      </w:r>
      <w:r w:rsidRPr="003568E4">
        <w:rPr>
          <w:rFonts w:ascii="Bookman Old Style" w:hAnsi="Bookman Old Style"/>
        </w:rPr>
        <w:tab/>
        <w:t>In alternativa il richiedente, o il controinteressato nei casi di accoglimento della richiesta di accesso generalizzato, può presentare ricorso al difensore civico competente per ambito territoriale (qualora tale organo non sia stato istituito la competenza è attribuita al difensore civico competente per l’ambito territoriale immediatamente superiore). Il ricorso deve essere notificato anche all’Amministrazione interessata.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3.</w:t>
      </w:r>
      <w:r w:rsidRPr="003568E4">
        <w:rPr>
          <w:rFonts w:ascii="Bookman Old Style" w:hAnsi="Bookman Old Style"/>
        </w:rPr>
        <w:tab/>
        <w:t>Il difensore civico si pronuncia entro trenta giorni dalla presentazione del ricorso. Se il difensore civico ritiene illegittimo il diniego o il differimento ne informa il richiedente e lo comunica all’Amministrazione. Se l’Amministrazione non conferma il diniego o il differimento entro trenta giorni dal ricevimento della comunicazione del difensore civico, l’accesso è consentito.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4.</w:t>
      </w:r>
      <w:r w:rsidRPr="003568E4">
        <w:rPr>
          <w:rFonts w:ascii="Bookman Old Style" w:hAnsi="Bookman Old Style"/>
        </w:rPr>
        <w:tab/>
        <w:t>Se l’accesso generalizzato è negato o differito a tutela della protezione dei dati personali in conformità con la disciplina legislativa in materia, il difensore civico provvede sentito il Garante per la protezione dei dati personali il quale si pronuncia entro dieci giorni dalla richiesta.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5.</w:t>
      </w:r>
      <w:r w:rsidRPr="003568E4">
        <w:rPr>
          <w:rFonts w:ascii="Bookman Old Style" w:hAnsi="Bookman Old Style"/>
        </w:rPr>
        <w:tab/>
        <w:t>Nel caso in cui la richiesta riguardi l’accesso civico (dati, informazioni o documenti oggetto di pubblicazione obbligatoria), il RPCT ha l’obbligo di effettuare la segnalazione all’ufficio procedimenti disciplinari, al sindaco ed all’OIV di cui all’art. 43, c. 5, del D.Lgs. n. 33/2013.</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b/>
        </w:rPr>
      </w:pPr>
      <w:r>
        <w:rPr>
          <w:rFonts w:ascii="Bookman Old Style" w:hAnsi="Bookman Old Style"/>
          <w:b/>
        </w:rPr>
        <w:t>ART. 15</w:t>
      </w:r>
      <w:r w:rsidRPr="003568E4">
        <w:rPr>
          <w:rFonts w:ascii="Bookman Old Style" w:hAnsi="Bookman Old Style"/>
          <w:b/>
        </w:rPr>
        <w:t xml:space="preserve"> Registro delle richieste di accesso civico e accesso generalizzato</w:t>
      </w:r>
    </w:p>
    <w:p w:rsidR="0075665F" w:rsidRPr="003568E4" w:rsidRDefault="0075665F" w:rsidP="006976A0">
      <w:pPr>
        <w:tabs>
          <w:tab w:val="left" w:pos="284"/>
        </w:tabs>
        <w:jc w:val="both"/>
        <w:rPr>
          <w:rFonts w:ascii="Bookman Old Style" w:hAnsi="Bookman Old Style"/>
          <w:b/>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1. Tutte le richieste di accesso (siano esse documentale, civico e/o generalizzato) pervenute all’Amministrazione locale sono registrate in ordine cronologico in una banca dati accessibile e condivisa, tenuta anche semplicemente attraverso fogli di calcolo o documenti di video scrittura (es. foglio excel o word) denominato “Registro degli Accessi”.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2. A tal fine, qualunque istanza di accesso civico, accesso generalizzato e accesso documentale, domanda di riesame ed il relativo provvedimento finale sono trasmesse tempestivamente in copia all’Ufficio di segreteria/protocollo per la regolare tenuta del registro.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Il registro contiene le seguenti informazioni: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Domanda di accesso: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Data di presentazione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Oggetto della richiesta</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Presenza di controinteressati</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Esito: Accoglimento (accesso consentito); Rifiuto parziale; Rifiuto totale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Data del provvedimento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Sintesi della motivazione (ragioni del rifiuto totale o parziale)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Domanda di riesame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Data di presentazione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Esito: Accoglimento (accesso consentito); Rifiuto parziale; Rifiuto totale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Data del provvedimento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Sintesi della motivazione</w:t>
      </w:r>
    </w:p>
    <w:p w:rsidR="0075665F" w:rsidRPr="003568E4" w:rsidRDefault="0075665F" w:rsidP="006976A0">
      <w:pPr>
        <w:tabs>
          <w:tab w:val="left" w:pos="284"/>
        </w:tabs>
        <w:jc w:val="both"/>
        <w:rPr>
          <w:rFonts w:ascii="Bookman Old Style" w:hAnsi="Bookman Old Style"/>
        </w:rPr>
      </w:pP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    Ricorso al giudice amministrativo</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Data di comunicazione del provvedimento all’amministrazione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w:t>
      </w:r>
      <w:r w:rsidRPr="003568E4">
        <w:rPr>
          <w:rFonts w:ascii="Bookman Old Style" w:hAnsi="Bookman Old Style"/>
        </w:rPr>
        <w:tab/>
        <w:t>Esito: Accoglimento (accesso consentito); Rifiuto parziale; Rifiuto totale.</w:t>
      </w:r>
    </w:p>
    <w:p w:rsidR="0075665F" w:rsidRPr="003568E4" w:rsidRDefault="0075665F" w:rsidP="006976A0">
      <w:pPr>
        <w:tabs>
          <w:tab w:val="left" w:pos="284"/>
        </w:tabs>
        <w:jc w:val="both"/>
        <w:rPr>
          <w:rFonts w:ascii="Bookman Old Style" w:hAnsi="Bookman Old Style"/>
        </w:rPr>
      </w:pPr>
      <w:r w:rsidRPr="003568E4">
        <w:rPr>
          <w:rFonts w:ascii="Bookman Old Style" w:hAnsi="Bookman Old Style"/>
        </w:rPr>
        <w:t>Il registro è pubblicato, previo oscuramento dei dati personali, alla sezione “Amministrazione Trasparente” alla voce “Altri Contenuti” “Accesso Civico” ed aggiornato con cadenza trimestrale.</w:t>
      </w:r>
    </w:p>
    <w:sectPr w:rsidR="0075665F" w:rsidRPr="003568E4" w:rsidSect="00AD25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68E4"/>
    <w:rsid w:val="001517C4"/>
    <w:rsid w:val="002B2482"/>
    <w:rsid w:val="002D4186"/>
    <w:rsid w:val="003568E4"/>
    <w:rsid w:val="00410285"/>
    <w:rsid w:val="005D5F06"/>
    <w:rsid w:val="006976A0"/>
    <w:rsid w:val="0075665F"/>
    <w:rsid w:val="00837444"/>
    <w:rsid w:val="008E2724"/>
    <w:rsid w:val="00A5105D"/>
    <w:rsid w:val="00AD2505"/>
    <w:rsid w:val="00D26D0C"/>
    <w:rsid w:val="00DB67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50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4341</Words>
  <Characters>24746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 IN MATERIA DI ACCESSO CIVICO E ACCESSO GENERALIZZATO</dc:title>
  <dc:subject/>
  <dc:creator>salvina venezia</dc:creator>
  <cp:keywords/>
  <dc:description/>
  <cp:lastModifiedBy>Segretario.Comunale</cp:lastModifiedBy>
  <cp:revision>2</cp:revision>
  <dcterms:created xsi:type="dcterms:W3CDTF">2017-06-21T10:01:00Z</dcterms:created>
  <dcterms:modified xsi:type="dcterms:W3CDTF">2017-06-21T10:01:00Z</dcterms:modified>
</cp:coreProperties>
</file>